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C9" w:rsidRDefault="00E76DC9" w:rsidP="00E76DC9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C9" w:rsidRDefault="00E76DC9" w:rsidP="00E76DC9"/>
    <w:p w:rsidR="00E76DC9" w:rsidRDefault="00E76DC9" w:rsidP="00E76DC9">
      <w:pPr>
        <w:pStyle w:val="a3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района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 xml:space="preserve">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от  03  апреля  2014 г.                                                                                                 № 71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г. Новозыбков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Об установлении размера платы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  жилое помещение и </w:t>
      </w:r>
      <w:proofErr w:type="gramStart"/>
      <w:r>
        <w:rPr>
          <w:rFonts w:ascii="Times New Roman" w:eastAsia="MS Mincho" w:hAnsi="Times New Roman" w:cs="Times New Roman"/>
          <w:sz w:val="24"/>
        </w:rPr>
        <w:t>коммунальные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услуги  для  населения  района.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В соответствии с  Федеральным Законом от 29.12.2004г. № 188-ФЗ «О введении в действие Жилищного Кодекса РФ» (с последующими изменениями и дополнениями), постановлениями Правительства  РФ от 23.05.2006г. № 306 (с последующими изменениями и дополнениями)  «Об утверждении правил установления и определения нормативов потребления коммунальных услуг»,  от 13.08.2006г. № 491 (с последующими изменениями и дополнениями)   «Об утверждении правил содержания общего имущества в многоквартирном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06.05.2011 г. № 354 (с последующими изменениями и дополнениями) «О  предоставлении коммунальных услуг собственникам и пользователям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помещений в многоквартирных домах и жилых домов» и приказами управления  государственного  регулирования  тарифов  Брянской области от 05.12.2013 г. № 41/2-нвк «О нормативах потребления коммунальных услуг по холодному водоснабжению, горячему водоснабжению и водоотведению, применяемых для расчета размера платы за коммунальные услуги при отсутствии приборов учета для потребителей  Брянской области»,  от 19.12.2013 г.   № 44\5-т «О тарифах на тепловую энергию для потребителей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ГУП «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Брянсккоммунэнерго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от 19.12.2013 г. № 44\34-т «О тарифах на тепловую энергию для потребителей  Брянской области»,  от 19.12.2013 г. № 44\27-вк  «О тарифах на услуги холодного водоснабжения (питьевую воду, техническую воду), водоотведения, оказываемые потребителям  Брянской области»,  от 19.12.2013 г. № 44\30-вк «О тарифах на услуги водоснабжения и водоотведения (канализации), оказываемые предприятиями  Брянской области»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>ПОСТАНОВЛЯЮ: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76DC9" w:rsidRPr="008C4F2D" w:rsidRDefault="00E76DC9" w:rsidP="00E76DC9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Утвердить с 01.07.2014 года размер платы за  содержание и ремонт жилых помещений следующим   </w:t>
      </w:r>
      <w:r w:rsidRPr="008C4F2D">
        <w:rPr>
          <w:rFonts w:ascii="Times New Roman" w:eastAsia="MS Mincho" w:hAnsi="Times New Roman" w:cs="Times New Roman"/>
          <w:sz w:val="24"/>
        </w:rPr>
        <w:t>категориям граждан  согласно приложению № 1: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1.1. собственникам жилых помещений в многоквартирном доме, которые на общем собрании  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не приняли решение об установлении размера платы за содержание и ремонт жилого    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помещения;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1.2.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нанимателям  жилых помещений по договорам социального найма и договорам найма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жилых помещений государственного или муниципального жилищного фонда.</w:t>
      </w:r>
    </w:p>
    <w:p w:rsidR="00E76DC9" w:rsidRPr="00DE46ED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46ED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E46ED">
        <w:rPr>
          <w:rFonts w:ascii="Times New Roman" w:hAnsi="Times New Roman" w:cs="Times New Roman"/>
          <w:sz w:val="24"/>
          <w:szCs w:val="24"/>
        </w:rPr>
        <w:t xml:space="preserve">Для  граждан, проживающих в многоквартирных  жилых  домах,  плата  за  сбор и  вывоз ТБО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ED">
        <w:rPr>
          <w:rFonts w:ascii="Times New Roman" w:hAnsi="Times New Roman" w:cs="Times New Roman"/>
          <w:sz w:val="24"/>
          <w:szCs w:val="24"/>
        </w:rPr>
        <w:t xml:space="preserve">входит   в  размер   платы за содержание  и ремонт жилья.        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2. Утвердить с 01.07. 2014 года  размер платы за пользование жилыми помещениями  (платы за наём)  для нанимателей жилых помещений по договорам социального найма и договорам </w:t>
      </w:r>
      <w:r>
        <w:rPr>
          <w:rFonts w:eastAsia="MS Mincho"/>
        </w:rPr>
        <w:lastRenderedPageBreak/>
        <w:t>найма жилых помещений государственного и муниципального жилищного фонда согласно приложению № 1.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3. Граждане, признанные малоимущими в установленном Жилищным  кодексом  порядке и занимающие жилые помещения по договорам  социального найма, освобождаются от внесения платы за пользование жилым помещением (платы за наём). </w:t>
      </w:r>
    </w:p>
    <w:p w:rsidR="00E76DC9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 xml:space="preserve"> 4. </w:t>
      </w:r>
      <w:proofErr w:type="gramStart"/>
      <w:r>
        <w:rPr>
          <w:rFonts w:eastAsia="MS Mincho"/>
        </w:rPr>
        <w:t>Плата за пользование жилыми помещениями (плата за наём), плата за содержание и ремонт жилых помещений для нанимателей жилых помещений по договорам социального найма  и договорам найма жилых помещений государственного и муниципального жилищного фонда определяется исходя из занимаемой общей площади (в отдельных комнатах в общежитиях исходя из площади этих комнат) жилых помещений.</w:t>
      </w:r>
      <w:proofErr w:type="gramEnd"/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Плата за наём не взимается при проживании в ветхих и признанных непригодными к постоянному проживанию  домах, общежитиях и служебных жилых помещениях, а также с собственников приватизированных квартир.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5. Установить с 01.07.2014 года ставку платы за наём жилого фонда  населению, проживающему в муниципальном и государственном  жилищном  фонде  усадебного типа,   за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eastAsia="MS Mincho" w:hAnsi="Times New Roman" w:cs="Times New Roman"/>
            <w:sz w:val="24"/>
          </w:rPr>
          <w:t>1 кв. м</w:t>
        </w:r>
      </w:smartTag>
      <w:r>
        <w:rPr>
          <w:rFonts w:ascii="Times New Roman" w:eastAsia="MS Mincho" w:hAnsi="Times New Roman" w:cs="Times New Roman"/>
          <w:sz w:val="24"/>
        </w:rPr>
        <w:t xml:space="preserve"> общей площади в месяц без НДС  в размере 1 руб. 49 коп.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Pr="008256AC">
        <w:rPr>
          <w:rFonts w:ascii="Times New Roman" w:eastAsia="MS Mincho" w:hAnsi="Times New Roman" w:cs="Times New Roman"/>
          <w:sz w:val="24"/>
          <w:szCs w:val="24"/>
        </w:rPr>
        <w:t>. Утвердить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с 01.07.2014 года плату за </w:t>
      </w:r>
      <w:r w:rsidRPr="00070E8D">
        <w:rPr>
          <w:rFonts w:ascii="Times New Roman" w:eastAsia="MS Mincho" w:hAnsi="Times New Roman" w:cs="Times New Roman"/>
          <w:sz w:val="24"/>
          <w:szCs w:val="24"/>
        </w:rPr>
        <w:t>вывоз твёрды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х бытовых отходов от населения района,   </w:t>
      </w:r>
      <w:r w:rsidRPr="00070E8D">
        <w:rPr>
          <w:rFonts w:ascii="Times New Roman" w:eastAsia="MS Mincho" w:hAnsi="Times New Roman" w:cs="Times New Roman"/>
          <w:sz w:val="24"/>
          <w:szCs w:val="24"/>
        </w:rPr>
        <w:t xml:space="preserve">проживающего в </w:t>
      </w:r>
      <w:r>
        <w:rPr>
          <w:rFonts w:ascii="Times New Roman" w:eastAsia="MS Mincho" w:hAnsi="Times New Roman" w:cs="Times New Roman"/>
          <w:sz w:val="24"/>
          <w:szCs w:val="24"/>
        </w:rPr>
        <w:t>частном секторе, оказываемый</w:t>
      </w:r>
      <w:r>
        <w:rPr>
          <w:rFonts w:ascii="Times New Roman" w:hAnsi="Times New Roman" w:cs="Times New Roman"/>
          <w:sz w:val="24"/>
          <w:szCs w:val="24"/>
        </w:rPr>
        <w:t xml:space="preserve">  ООО  «</w:t>
      </w:r>
      <w:r w:rsidRPr="00070E8D">
        <w:rPr>
          <w:rFonts w:ascii="Times New Roman" w:hAnsi="Times New Roman" w:cs="Times New Roman"/>
          <w:sz w:val="24"/>
          <w:szCs w:val="24"/>
        </w:rPr>
        <w:t>Управляющая компания»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E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в  размере 31 руб. 45 коп</w:t>
      </w:r>
      <w:proofErr w:type="gramStart"/>
      <w:r>
        <w:rPr>
          <w:rFonts w:ascii="Times New Roman" w:eastAsia="MS Mincho" w:hAnsi="Times New Roman" w:cs="Times New Roman"/>
          <w:sz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MS Mincho" w:hAnsi="Times New Roman" w:cs="Times New Roman"/>
          <w:sz w:val="24"/>
        </w:rPr>
        <w:t>с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 1 человека в месяц без  НДС.</w:t>
      </w:r>
    </w:p>
    <w:p w:rsidR="00E76DC9" w:rsidRPr="00AA13C8" w:rsidRDefault="00E76DC9" w:rsidP="00E76DC9">
      <w:pPr>
        <w:jc w:val="both"/>
        <w:rPr>
          <w:rFonts w:eastAsia="MS Mincho"/>
        </w:rPr>
      </w:pPr>
      <w:r>
        <w:rPr>
          <w:rFonts w:eastAsia="MS Mincho"/>
        </w:rPr>
        <w:t>7</w:t>
      </w:r>
      <w:r w:rsidRPr="00AA13C8">
        <w:rPr>
          <w:rFonts w:eastAsia="MS Mincho"/>
        </w:rPr>
        <w:t xml:space="preserve">. Применять </w:t>
      </w:r>
      <w:r>
        <w:rPr>
          <w:rFonts w:eastAsia="MS Mincho"/>
        </w:rPr>
        <w:t>с 01.07.2014</w:t>
      </w:r>
      <w:r w:rsidRPr="00AA13C8">
        <w:rPr>
          <w:rFonts w:eastAsia="MS Mincho"/>
        </w:rPr>
        <w:t xml:space="preserve"> года при расчете размера платы для населения района   за  услуги</w:t>
      </w:r>
      <w:r>
        <w:rPr>
          <w:rFonts w:eastAsia="MS Mincho"/>
        </w:rPr>
        <w:t xml:space="preserve"> отопления, горячего,</w:t>
      </w:r>
      <w:r w:rsidRPr="00AA13C8">
        <w:rPr>
          <w:rFonts w:eastAsia="MS Mincho"/>
        </w:rPr>
        <w:t xml:space="preserve"> холодного водоснабжения и водоот</w:t>
      </w:r>
      <w:r>
        <w:rPr>
          <w:rFonts w:eastAsia="MS Mincho"/>
        </w:rPr>
        <w:t>ведения</w:t>
      </w:r>
      <w:r w:rsidRPr="00AA13C8">
        <w:rPr>
          <w:rFonts w:eastAsia="MS Mincho"/>
        </w:rPr>
        <w:t xml:space="preserve">  для нанимателей жилых помещений государственного и муниципального жилищного фонда, собственников помещений в многоквартирных домах и собственников жилых домов тарифы и нормативы потребления коммунальных услуг</w:t>
      </w:r>
      <w:r>
        <w:rPr>
          <w:rFonts w:eastAsia="MS Mincho"/>
        </w:rPr>
        <w:t xml:space="preserve">, </w:t>
      </w:r>
      <w:r w:rsidRPr="00AA13C8">
        <w:rPr>
          <w:rFonts w:eastAsia="MS Mincho"/>
        </w:rPr>
        <w:t xml:space="preserve"> </w:t>
      </w:r>
      <w:r>
        <w:rPr>
          <w:rFonts w:eastAsia="MS Mincho"/>
        </w:rPr>
        <w:t xml:space="preserve">утвержденные  управлением </w:t>
      </w:r>
      <w:r w:rsidRPr="00AA13C8">
        <w:rPr>
          <w:rFonts w:eastAsia="MS Mincho"/>
        </w:rPr>
        <w:t xml:space="preserve"> государственного регулирования тарифов Брянской области.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8. Признать утратившими силу с 01.07.2014 года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постановление  администрации района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 20  мая  2013  г. № 169.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9. Данное постановление опубликовать в средствах массовой  информации.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Глава  администрации  района                                                                          В.В. Алексеев</w:t>
      </w: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З.А.Лузик</w:t>
      </w:r>
      <w:proofErr w:type="spellEnd"/>
    </w:p>
    <w:p w:rsidR="00E76DC9" w:rsidRDefault="00E76DC9" w:rsidP="00E76DC9">
      <w:pPr>
        <w:jc w:val="both"/>
      </w:pPr>
      <w:r>
        <w:t>3-08-63</w:t>
      </w:r>
    </w:p>
    <w:p w:rsidR="00437438" w:rsidRDefault="00437438" w:rsidP="00E76DC9">
      <w:pPr>
        <w:jc w:val="both"/>
      </w:pPr>
    </w:p>
    <w:p w:rsidR="00437438" w:rsidRDefault="00437438" w:rsidP="00E76DC9">
      <w:pPr>
        <w:jc w:val="both"/>
      </w:pPr>
    </w:p>
    <w:p w:rsidR="00E76DC9" w:rsidRDefault="00E76DC9" w:rsidP="00E76DC9">
      <w:pPr>
        <w:jc w:val="both"/>
      </w:pPr>
    </w:p>
    <w:p w:rsidR="00E76DC9" w:rsidRDefault="00E76DC9" w:rsidP="00E76DC9">
      <w:pPr>
        <w:rPr>
          <w:rFonts w:eastAsia="MS Mincho"/>
          <w:szCs w:val="20"/>
        </w:rPr>
        <w:sectPr w:rsidR="00E76DC9" w:rsidSect="00EE5BBC">
          <w:pgSz w:w="11906" w:h="16838"/>
          <w:pgMar w:top="567" w:right="851" w:bottom="624" w:left="1191" w:header="709" w:footer="709" w:gutter="0"/>
          <w:cols w:space="720"/>
        </w:sectPr>
      </w:pP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eastAsia="MS Mincho" w:hAnsi="Times New Roman" w:cs="Times New Roman"/>
          <w:sz w:val="24"/>
        </w:rPr>
        <w:t>№1</w:t>
      </w:r>
      <w:r w:rsidRPr="00C6215B">
        <w:rPr>
          <w:rFonts w:ascii="Times New Roman" w:eastAsia="MS Mincho" w:hAnsi="Times New Roman" w:cs="Times New Roman"/>
          <w:sz w:val="24"/>
        </w:rPr>
        <w:t xml:space="preserve"> </w:t>
      </w: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к постановлению администрации</w:t>
      </w:r>
    </w:p>
    <w:p w:rsidR="00E76DC9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</w:t>
      </w:r>
      <w:proofErr w:type="spellStart"/>
      <w:r w:rsidRPr="00C6215B">
        <w:rPr>
          <w:rFonts w:ascii="Times New Roman" w:eastAsia="MS Mincho" w:hAnsi="Times New Roman" w:cs="Times New Roman"/>
          <w:sz w:val="24"/>
        </w:rPr>
        <w:t>Новозыбковского</w:t>
      </w:r>
      <w:proofErr w:type="spellEnd"/>
      <w:r w:rsidRPr="00C6215B">
        <w:rPr>
          <w:rFonts w:ascii="Times New Roman" w:eastAsia="MS Mincho" w:hAnsi="Times New Roman" w:cs="Times New Roman"/>
          <w:sz w:val="24"/>
        </w:rPr>
        <w:t xml:space="preserve"> района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</w:t>
      </w:r>
      <w:r w:rsidR="00437438">
        <w:rPr>
          <w:rFonts w:ascii="Times New Roman" w:eastAsia="MS Mincho" w:hAnsi="Times New Roman" w:cs="Times New Roman"/>
          <w:sz w:val="24"/>
        </w:rPr>
        <w:t xml:space="preserve">                   </w:t>
      </w:r>
      <w:r>
        <w:rPr>
          <w:rFonts w:ascii="Times New Roman" w:eastAsia="MS Mincho" w:hAnsi="Times New Roman" w:cs="Times New Roman"/>
          <w:sz w:val="24"/>
        </w:rPr>
        <w:t>о</w:t>
      </w:r>
      <w:r w:rsidRPr="00C6215B">
        <w:rPr>
          <w:rFonts w:ascii="Times New Roman" w:eastAsia="MS Mincho" w:hAnsi="Times New Roman" w:cs="Times New Roman"/>
          <w:sz w:val="24"/>
        </w:rPr>
        <w:t>т</w:t>
      </w:r>
      <w:r>
        <w:rPr>
          <w:rFonts w:ascii="Times New Roman" w:eastAsia="MS Mincho" w:hAnsi="Times New Roman" w:cs="Times New Roman"/>
          <w:sz w:val="24"/>
        </w:rPr>
        <w:t xml:space="preserve"> 03  апреля  2014</w:t>
      </w:r>
      <w:r w:rsidRPr="00C6215B">
        <w:rPr>
          <w:rFonts w:ascii="Times New Roman" w:eastAsia="MS Mincho" w:hAnsi="Times New Roman" w:cs="Times New Roman"/>
          <w:sz w:val="24"/>
        </w:rPr>
        <w:t xml:space="preserve"> г. № </w:t>
      </w:r>
      <w:r>
        <w:rPr>
          <w:rFonts w:ascii="Times New Roman" w:eastAsia="MS Mincho" w:hAnsi="Times New Roman" w:cs="Times New Roman"/>
          <w:sz w:val="24"/>
        </w:rPr>
        <w:t>71</w:t>
      </w:r>
      <w:r w:rsidRPr="00C6215B">
        <w:rPr>
          <w:rFonts w:ascii="Times New Roman" w:eastAsia="MS Mincho" w:hAnsi="Times New Roman" w:cs="Times New Roman"/>
          <w:sz w:val="24"/>
        </w:rPr>
        <w:t xml:space="preserve">   </w:t>
      </w:r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Pr="00C6215B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РАЗМЕР</w:t>
      </w:r>
    </w:p>
    <w:p w:rsidR="00E76DC9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>платы населением за жилищные услуги жилого помещения</w:t>
      </w:r>
    </w:p>
    <w:p w:rsidR="00E76DC9" w:rsidRPr="00C6215B" w:rsidRDefault="00E76DC9" w:rsidP="00E76DC9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за </w:t>
      </w:r>
      <w:smartTag w:uri="urn:schemas-microsoft-com:office:smarttags" w:element="metricconverter">
        <w:smartTagPr>
          <w:attr w:name="ProductID" w:val="1 м2"/>
        </w:smartTagPr>
        <w:r w:rsidRPr="00C6215B">
          <w:rPr>
            <w:rFonts w:ascii="Times New Roman" w:eastAsia="MS Mincho" w:hAnsi="Times New Roman" w:cs="Times New Roman"/>
            <w:sz w:val="24"/>
          </w:rPr>
          <w:t>1 м</w:t>
        </w:r>
        <w:proofErr w:type="gramStart"/>
        <w:r w:rsidRPr="00C6215B">
          <w:rPr>
            <w:rFonts w:ascii="Times New Roman" w:eastAsia="MS Mincho" w:hAnsi="Times New Roman" w:cs="Times New Roman"/>
            <w:sz w:val="24"/>
          </w:rPr>
          <w:t>2</w:t>
        </w:r>
      </w:smartTag>
      <w:proofErr w:type="gramEnd"/>
      <w:r w:rsidRPr="00C6215B">
        <w:rPr>
          <w:rFonts w:ascii="Times New Roman" w:eastAsia="MS Mincho" w:hAnsi="Times New Roman" w:cs="Times New Roman"/>
          <w:sz w:val="24"/>
        </w:rPr>
        <w:t xml:space="preserve"> общей площади </w:t>
      </w:r>
      <w:r>
        <w:rPr>
          <w:rFonts w:ascii="Times New Roman" w:eastAsia="MS Mincho" w:hAnsi="Times New Roman" w:cs="Times New Roman"/>
          <w:sz w:val="24"/>
        </w:rPr>
        <w:t xml:space="preserve">в месяц </w:t>
      </w:r>
      <w:r w:rsidRPr="00C6215B">
        <w:rPr>
          <w:rFonts w:ascii="Times New Roman" w:eastAsia="MS Mincho" w:hAnsi="Times New Roman" w:cs="Times New Roman"/>
          <w:sz w:val="24"/>
        </w:rPr>
        <w:t>с  НДС.</w:t>
      </w:r>
      <w:bookmarkStart w:id="0" w:name="_GoBack"/>
      <w:bookmarkEnd w:id="0"/>
    </w:p>
    <w:p w:rsidR="00E76DC9" w:rsidRPr="00C6215B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 w:rsidRPr="00C6215B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76DC9" w:rsidRPr="00C6215B" w:rsidRDefault="00E76DC9" w:rsidP="00E76DC9">
      <w:pPr>
        <w:pStyle w:val="a3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вводится с 1 июля  </w:t>
      </w:r>
      <w:r w:rsidRPr="00C6215B">
        <w:rPr>
          <w:rFonts w:ascii="Times New Roman" w:eastAsia="MS Mincho" w:hAnsi="Times New Roman" w:cs="Times New Roman"/>
          <w:sz w:val="24"/>
        </w:rPr>
        <w:t>20</w:t>
      </w:r>
      <w:r>
        <w:rPr>
          <w:rFonts w:ascii="Times New Roman" w:eastAsia="MS Mincho" w:hAnsi="Times New Roman" w:cs="Times New Roman"/>
          <w:sz w:val="24"/>
        </w:rPr>
        <w:t>14</w:t>
      </w:r>
      <w:r w:rsidRPr="00C6215B">
        <w:rPr>
          <w:rFonts w:ascii="Times New Roman" w:eastAsia="MS Mincho" w:hAnsi="Times New Roman" w:cs="Times New Roman"/>
          <w:sz w:val="24"/>
        </w:rPr>
        <w:t xml:space="preserve"> г.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C6215B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Pr="00C6215B">
        <w:rPr>
          <w:rFonts w:ascii="Times New Roman" w:eastAsia="MS Mincho" w:hAnsi="Times New Roman" w:cs="Times New Roman"/>
          <w:sz w:val="24"/>
        </w:rPr>
        <w:t xml:space="preserve">( </w:t>
      </w:r>
      <w:proofErr w:type="gramEnd"/>
      <w:r w:rsidRPr="00C6215B">
        <w:rPr>
          <w:rFonts w:ascii="Times New Roman" w:eastAsia="MS Mincho" w:hAnsi="Times New Roman" w:cs="Times New Roman"/>
          <w:sz w:val="24"/>
        </w:rPr>
        <w:t>в руб. коп.)</w:t>
      </w:r>
    </w:p>
    <w:tbl>
      <w:tblPr>
        <w:tblpPr w:leftFromText="180" w:rightFromText="180" w:vertAnchor="text" w:tblpY="1"/>
        <w:tblOverlap w:val="never"/>
        <w:tblW w:w="6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</w:tblGrid>
      <w:tr w:rsidR="00E76DC9" w:rsidRPr="00C6215B" w:rsidTr="009812F6">
        <w:trPr>
          <w:cantSplit/>
          <w:trHeight w:val="700"/>
        </w:trPr>
        <w:tc>
          <w:tcPr>
            <w:tcW w:w="600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 xml:space="preserve">№ </w:t>
            </w:r>
            <w:proofErr w:type="gramStart"/>
            <w:r w:rsidRPr="00C6215B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6215B">
              <w:rPr>
                <w:rFonts w:ascii="Times New Roman" w:eastAsia="MS Mincho" w:hAnsi="Times New Roman" w:cs="Times New Roman"/>
              </w:rPr>
              <w:t>/п</w:t>
            </w:r>
          </w:p>
        </w:tc>
      </w:tr>
      <w:tr w:rsidR="00E76DC9" w:rsidRPr="00C6215B" w:rsidTr="009812F6">
        <w:trPr>
          <w:cantSplit/>
          <w:trHeight w:val="230"/>
        </w:trPr>
        <w:tc>
          <w:tcPr>
            <w:tcW w:w="600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</w:p>
        </w:tc>
      </w:tr>
      <w:tr w:rsidR="00E76DC9" w:rsidRPr="00C6215B" w:rsidTr="009812F6">
        <w:trPr>
          <w:trHeight w:val="1564"/>
        </w:trPr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1.</w:t>
            </w:r>
          </w:p>
        </w:tc>
      </w:tr>
      <w:tr w:rsidR="00E76DC9" w:rsidRPr="00C6215B" w:rsidTr="009812F6">
        <w:trPr>
          <w:trHeight w:val="1409"/>
        </w:trPr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2.</w:t>
            </w:r>
          </w:p>
        </w:tc>
      </w:tr>
      <w:tr w:rsidR="00E76DC9" w:rsidRPr="00C6215B" w:rsidTr="009812F6">
        <w:tc>
          <w:tcPr>
            <w:tcW w:w="6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C6215B">
              <w:rPr>
                <w:rFonts w:ascii="Times New Roman" w:eastAsia="MS Mincho" w:hAnsi="Times New Roman" w:cs="Times New Roman"/>
              </w:rPr>
              <w:t>3.</w:t>
            </w:r>
          </w:p>
        </w:tc>
      </w:tr>
    </w:tbl>
    <w:p w:rsidR="00E76DC9" w:rsidRPr="001A4AE6" w:rsidRDefault="00E76DC9" w:rsidP="00E76DC9">
      <w:pPr>
        <w:rPr>
          <w:vanish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1"/>
        <w:gridCol w:w="1799"/>
        <w:gridCol w:w="1440"/>
        <w:gridCol w:w="900"/>
        <w:gridCol w:w="1800"/>
        <w:gridCol w:w="1080"/>
        <w:gridCol w:w="900"/>
      </w:tblGrid>
      <w:tr w:rsidR="00E76DC9" w:rsidRPr="00C6215B" w:rsidTr="009812F6">
        <w:trPr>
          <w:cantSplit/>
          <w:trHeight w:val="480"/>
        </w:trPr>
        <w:tc>
          <w:tcPr>
            <w:tcW w:w="540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№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п</w:t>
            </w:r>
            <w:proofErr w:type="gramEnd"/>
            <w:r w:rsidRPr="00C6215B">
              <w:rPr>
                <w:rFonts w:ascii="Times New Roman" w:eastAsia="MS Mincho" w:hAnsi="Times New Roman" w:cs="Times New Roman"/>
                <w:sz w:val="24"/>
              </w:rPr>
              <w:t>/п</w:t>
            </w:r>
          </w:p>
        </w:tc>
        <w:tc>
          <w:tcPr>
            <w:tcW w:w="1981" w:type="dxa"/>
            <w:vMerge w:val="restart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Виды жилищного фонда           </w:t>
            </w:r>
          </w:p>
        </w:tc>
        <w:tc>
          <w:tcPr>
            <w:tcW w:w="4139" w:type="dxa"/>
            <w:gridSpan w:val="3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         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Содержание и  ремонт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780" w:type="dxa"/>
            <w:gridSpan w:val="3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</w:rPr>
              <w:t xml:space="preserve">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</w:t>
            </w:r>
            <w:r w:rsidRPr="00C6215B">
              <w:rPr>
                <w:rFonts w:ascii="Times New Roman" w:eastAsia="MS Mincho" w:hAnsi="Times New Roman" w:cs="Times New Roman"/>
              </w:rPr>
              <w:t xml:space="preserve"> 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Наём</w:t>
            </w:r>
          </w:p>
        </w:tc>
      </w:tr>
      <w:tr w:rsidR="00E76DC9" w:rsidRPr="00C6215B" w:rsidTr="009812F6">
        <w:trPr>
          <w:cantSplit/>
          <w:trHeight w:val="320"/>
        </w:trPr>
        <w:tc>
          <w:tcPr>
            <w:tcW w:w="540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981" w:type="dxa"/>
            <w:vMerge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экономически обоснованный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тариф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rPr>
                <w:rFonts w:eastAsia="MS Mincho"/>
                <w:szCs w:val="20"/>
              </w:rPr>
            </w:pPr>
            <w:proofErr w:type="spellStart"/>
            <w:r>
              <w:rPr>
                <w:rFonts w:eastAsia="MS Mincho"/>
              </w:rPr>
              <w:t>Корректир</w:t>
            </w:r>
            <w:proofErr w:type="spellEnd"/>
            <w:r>
              <w:rPr>
                <w:rFonts w:eastAsia="MS Mincho"/>
              </w:rPr>
              <w:t xml:space="preserve">. </w:t>
            </w:r>
            <w:proofErr w:type="spellStart"/>
            <w:r>
              <w:rPr>
                <w:rFonts w:eastAsia="MS Mincho"/>
              </w:rPr>
              <w:t>коэф-</w:t>
            </w:r>
            <w:r w:rsidRPr="00C6215B">
              <w:rPr>
                <w:rFonts w:eastAsia="MS Mincho"/>
              </w:rPr>
              <w:t>нт</w:t>
            </w:r>
            <w:proofErr w:type="spellEnd"/>
          </w:p>
          <w:p w:rsidR="00E76DC9" w:rsidRPr="00C6215B" w:rsidRDefault="00E76DC9" w:rsidP="009812F6">
            <w:pPr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тариф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для населения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экономически обоснованный тариф</w:t>
            </w:r>
          </w:p>
        </w:tc>
        <w:tc>
          <w:tcPr>
            <w:tcW w:w="108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Коррек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-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тир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</w:rPr>
              <w:t>оэф-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>нт</w:t>
            </w:r>
            <w:proofErr w:type="spellEnd"/>
          </w:p>
        </w:tc>
        <w:tc>
          <w:tcPr>
            <w:tcW w:w="900" w:type="dxa"/>
          </w:tcPr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тариф </w:t>
            </w:r>
          </w:p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для 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населения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Многоэтажные</w:t>
            </w:r>
          </w:p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капитальные жилые дома, имеющие все виды благоустройств</w:t>
            </w:r>
            <w:r>
              <w:rPr>
                <w:rFonts w:ascii="Times New Roman" w:eastAsia="MS Mincho" w:hAnsi="Times New Roman" w:cs="Times New Roman"/>
                <w:sz w:val="24"/>
              </w:rPr>
              <w:t>а, кроме лифта  и мусоропровода,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в т. ч. сбор и вывоз ТБО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9-50</w:t>
            </w: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1-72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1,12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10-64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1-42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1,05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1-49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2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Жилые дома </w:t>
            </w: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пониженной</w:t>
            </w:r>
            <w:proofErr w:type="gramEnd"/>
          </w:p>
          <w:p w:rsidR="00E76DC9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капитальности, дома не имеющие од</w:t>
            </w:r>
            <w:r>
              <w:rPr>
                <w:rFonts w:ascii="Times New Roman" w:eastAsia="MS Mincho" w:hAnsi="Times New Roman" w:cs="Times New Roman"/>
                <w:sz w:val="24"/>
              </w:rPr>
              <w:t>ного-двух видов благоустройства,</w:t>
            </w:r>
          </w:p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в т. ч. сбор и вывоз ТБО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       </w:t>
            </w: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9-50</w:t>
            </w: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1-72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0,83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7-88</w:t>
            </w: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1-42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0,7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0-99</w:t>
            </w:r>
          </w:p>
        </w:tc>
      </w:tr>
      <w:tr w:rsidR="00E76DC9" w:rsidRPr="00C6215B" w:rsidTr="009812F6">
        <w:tc>
          <w:tcPr>
            <w:tcW w:w="540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3</w:t>
            </w:r>
          </w:p>
        </w:tc>
        <w:tc>
          <w:tcPr>
            <w:tcW w:w="1981" w:type="dxa"/>
          </w:tcPr>
          <w:p w:rsidR="00E76DC9" w:rsidRPr="00C6215B" w:rsidRDefault="00E76DC9" w:rsidP="009812F6">
            <w:pPr>
              <w:pStyle w:val="a3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Деревянные жилые </w:t>
            </w:r>
            <w:proofErr w:type="gramStart"/>
            <w:r w:rsidRPr="00C6215B">
              <w:rPr>
                <w:rFonts w:ascii="Times New Roman" w:eastAsia="MS Mincho" w:hAnsi="Times New Roman" w:cs="Times New Roman"/>
                <w:sz w:val="24"/>
              </w:rPr>
              <w:t>дома</w:t>
            </w:r>
            <w:proofErr w:type="gramEnd"/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имеющи</w:t>
            </w:r>
            <w:r>
              <w:rPr>
                <w:rFonts w:ascii="Times New Roman" w:eastAsia="MS Mincho" w:hAnsi="Times New Roman" w:cs="Times New Roman"/>
                <w:sz w:val="24"/>
              </w:rPr>
              <w:t>е один-два вида благоустройства</w:t>
            </w:r>
            <w:r w:rsidRPr="00C6215B">
              <w:rPr>
                <w:rFonts w:ascii="Times New Roman" w:eastAsia="MS Mincho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799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7-78</w:t>
            </w:r>
          </w:p>
        </w:tc>
        <w:tc>
          <w:tcPr>
            <w:tcW w:w="144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0,83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6-45</w:t>
            </w:r>
          </w:p>
        </w:tc>
        <w:tc>
          <w:tcPr>
            <w:tcW w:w="18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1-42</w:t>
            </w:r>
          </w:p>
        </w:tc>
        <w:tc>
          <w:tcPr>
            <w:tcW w:w="1080" w:type="dxa"/>
          </w:tcPr>
          <w:p w:rsidR="00E76DC9" w:rsidRPr="00C6215B" w:rsidRDefault="00E76DC9" w:rsidP="009812F6">
            <w:pPr>
              <w:jc w:val="center"/>
              <w:rPr>
                <w:rFonts w:eastAsia="MS Mincho"/>
                <w:szCs w:val="20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C6215B">
              <w:rPr>
                <w:rFonts w:ascii="Times New Roman" w:eastAsia="MS Mincho" w:hAnsi="Times New Roman" w:cs="Times New Roman"/>
                <w:sz w:val="24"/>
              </w:rPr>
              <w:t>0,5</w:t>
            </w:r>
          </w:p>
        </w:tc>
        <w:tc>
          <w:tcPr>
            <w:tcW w:w="900" w:type="dxa"/>
          </w:tcPr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E76DC9" w:rsidRPr="00C6215B" w:rsidRDefault="00E76DC9" w:rsidP="009812F6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0-71</w:t>
            </w:r>
          </w:p>
        </w:tc>
      </w:tr>
    </w:tbl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br/>
      </w: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E76DC9" w:rsidRDefault="00E76DC9" w:rsidP="00E76DC9">
      <w:pPr>
        <w:pStyle w:val="a3"/>
        <w:rPr>
          <w:rFonts w:ascii="Times New Roman" w:eastAsia="MS Mincho" w:hAnsi="Times New Roman" w:cs="Times New Roman"/>
          <w:sz w:val="24"/>
        </w:rPr>
      </w:pPr>
    </w:p>
    <w:p w:rsidR="00827FAF" w:rsidRDefault="00827FAF"/>
    <w:sectPr w:rsidR="00827FAF" w:rsidSect="00F174AA">
      <w:pgSz w:w="11906" w:h="16838"/>
      <w:pgMar w:top="794" w:right="851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4D0"/>
    <w:multiLevelType w:val="hybridMultilevel"/>
    <w:tmpl w:val="AB52FEDA"/>
    <w:lvl w:ilvl="0" w:tplc="3CE20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C9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78AE"/>
    <w:rsid w:val="00187FA3"/>
    <w:rsid w:val="00192005"/>
    <w:rsid w:val="001A14B7"/>
    <w:rsid w:val="001A6E02"/>
    <w:rsid w:val="001A7D3D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2ECD"/>
    <w:rsid w:val="003F44DB"/>
    <w:rsid w:val="0041247A"/>
    <w:rsid w:val="00422D28"/>
    <w:rsid w:val="00425909"/>
    <w:rsid w:val="00433BCD"/>
    <w:rsid w:val="00434AB9"/>
    <w:rsid w:val="00437438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4CAB"/>
    <w:rsid w:val="00680ADB"/>
    <w:rsid w:val="006816F5"/>
    <w:rsid w:val="006829FA"/>
    <w:rsid w:val="0068386A"/>
    <w:rsid w:val="00687FE1"/>
    <w:rsid w:val="006971DF"/>
    <w:rsid w:val="006A2C65"/>
    <w:rsid w:val="006A69DF"/>
    <w:rsid w:val="006B1953"/>
    <w:rsid w:val="006B20E5"/>
    <w:rsid w:val="006B23F8"/>
    <w:rsid w:val="006B27C1"/>
    <w:rsid w:val="006B4E04"/>
    <w:rsid w:val="006C28D0"/>
    <w:rsid w:val="006C2C93"/>
    <w:rsid w:val="006C5743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6AC5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546F"/>
    <w:rsid w:val="008A6142"/>
    <w:rsid w:val="008B1371"/>
    <w:rsid w:val="008C72F8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20F96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718D"/>
    <w:rsid w:val="00963B6B"/>
    <w:rsid w:val="00966493"/>
    <w:rsid w:val="009677E0"/>
    <w:rsid w:val="00970DA1"/>
    <w:rsid w:val="00970E8F"/>
    <w:rsid w:val="00970F16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619FB"/>
    <w:rsid w:val="00C641EC"/>
    <w:rsid w:val="00C729D6"/>
    <w:rsid w:val="00C72A36"/>
    <w:rsid w:val="00C7535A"/>
    <w:rsid w:val="00C811FE"/>
    <w:rsid w:val="00C81F6A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44243"/>
    <w:rsid w:val="00D46697"/>
    <w:rsid w:val="00D55D28"/>
    <w:rsid w:val="00D57E86"/>
    <w:rsid w:val="00D6122C"/>
    <w:rsid w:val="00D62345"/>
    <w:rsid w:val="00D632CF"/>
    <w:rsid w:val="00D6630B"/>
    <w:rsid w:val="00D67B91"/>
    <w:rsid w:val="00D703C4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6773"/>
    <w:rsid w:val="00E075AE"/>
    <w:rsid w:val="00E158F0"/>
    <w:rsid w:val="00E21E7E"/>
    <w:rsid w:val="00E2663F"/>
    <w:rsid w:val="00E26EB6"/>
    <w:rsid w:val="00E275F0"/>
    <w:rsid w:val="00E378B9"/>
    <w:rsid w:val="00E4164E"/>
    <w:rsid w:val="00E4275D"/>
    <w:rsid w:val="00E51D7F"/>
    <w:rsid w:val="00E65393"/>
    <w:rsid w:val="00E653FE"/>
    <w:rsid w:val="00E76DC9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174AA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F5E"/>
    <w:rsid w:val="00F8300E"/>
    <w:rsid w:val="00F83223"/>
    <w:rsid w:val="00F83F34"/>
    <w:rsid w:val="00F95AF7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DC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6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E76DC9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76DC9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customStyle="1" w:styleId="a5">
    <w:name w:val="Знак Знак Знак Знак"/>
    <w:basedOn w:val="a"/>
    <w:rsid w:val="00E76DC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7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2014-07-03T07:28:00Z</cp:lastPrinted>
  <dcterms:created xsi:type="dcterms:W3CDTF">2014-04-09T11:07:00Z</dcterms:created>
  <dcterms:modified xsi:type="dcterms:W3CDTF">2014-07-03T07:28:00Z</dcterms:modified>
</cp:coreProperties>
</file>