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80" w:rsidRDefault="00BB4380" w:rsidP="00BB4380">
      <w:pPr>
        <w:jc w:val="center"/>
      </w:pPr>
      <w:r>
        <w:rPr>
          <w:noProof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380" w:rsidRDefault="00BB4380" w:rsidP="00BB4380">
      <w:pPr>
        <w:jc w:val="center"/>
        <w:outlineLvl w:val="0"/>
      </w:pPr>
    </w:p>
    <w:p w:rsidR="00BB4380" w:rsidRPr="00293C45" w:rsidRDefault="00BB4380" w:rsidP="00BB4380">
      <w:pPr>
        <w:outlineLvl w:val="0"/>
        <w:rPr>
          <w:b/>
          <w:sz w:val="26"/>
          <w:szCs w:val="26"/>
        </w:rPr>
      </w:pPr>
      <w:r w:rsidRPr="00293C45">
        <w:rPr>
          <w:b/>
          <w:sz w:val="26"/>
          <w:szCs w:val="26"/>
        </w:rPr>
        <w:t>НОВОЗЫБКОВСКИЙ РАЙОННЫЙ СОВЕТ  НАРОДНЫХ ДЕПУТАТОВ</w:t>
      </w:r>
    </w:p>
    <w:p w:rsidR="00BB4380" w:rsidRDefault="00BB4380" w:rsidP="00BB4380">
      <w:pPr>
        <w:jc w:val="center"/>
        <w:outlineLvl w:val="0"/>
        <w:rPr>
          <w:b/>
          <w:sz w:val="26"/>
          <w:szCs w:val="26"/>
        </w:rPr>
      </w:pPr>
    </w:p>
    <w:p w:rsidR="00BB4380" w:rsidRPr="00A91EE1" w:rsidRDefault="00BB4380" w:rsidP="00BB4380">
      <w:pPr>
        <w:jc w:val="center"/>
        <w:outlineLvl w:val="0"/>
        <w:rPr>
          <w:sz w:val="28"/>
          <w:szCs w:val="28"/>
        </w:rPr>
      </w:pPr>
      <w:proofErr w:type="gramStart"/>
      <w:r w:rsidRPr="00A91EE1">
        <w:rPr>
          <w:b/>
          <w:sz w:val="28"/>
          <w:szCs w:val="28"/>
        </w:rPr>
        <w:t>Р</w:t>
      </w:r>
      <w:proofErr w:type="gramEnd"/>
      <w:r w:rsidRPr="00A91EE1">
        <w:rPr>
          <w:b/>
          <w:sz w:val="28"/>
          <w:szCs w:val="28"/>
        </w:rPr>
        <w:t xml:space="preserve">  Е Ш Е Н И Е</w:t>
      </w:r>
    </w:p>
    <w:p w:rsidR="00BB4380" w:rsidRDefault="00BB4380" w:rsidP="00BB4380">
      <w:pPr>
        <w:rPr>
          <w:sz w:val="26"/>
          <w:szCs w:val="26"/>
        </w:rPr>
      </w:pPr>
    </w:p>
    <w:p w:rsidR="00BB4380" w:rsidRPr="00DB0CDB" w:rsidRDefault="00BB4380" w:rsidP="00BB4380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DB0CDB">
        <w:rPr>
          <w:sz w:val="26"/>
          <w:szCs w:val="26"/>
        </w:rPr>
        <w:t>т</w:t>
      </w:r>
      <w:r>
        <w:rPr>
          <w:sz w:val="26"/>
          <w:szCs w:val="26"/>
        </w:rPr>
        <w:t xml:space="preserve">  26 февраля </w:t>
      </w:r>
      <w:r w:rsidRPr="00DB0CDB">
        <w:rPr>
          <w:sz w:val="26"/>
          <w:szCs w:val="26"/>
        </w:rPr>
        <w:t>201</w:t>
      </w:r>
      <w:r>
        <w:rPr>
          <w:sz w:val="26"/>
          <w:szCs w:val="26"/>
        </w:rPr>
        <w:t>4 г.  № 46/6</w:t>
      </w:r>
    </w:p>
    <w:p w:rsidR="00BB4380" w:rsidRPr="00DB0CDB" w:rsidRDefault="00BB4380" w:rsidP="00BB4380">
      <w:pPr>
        <w:rPr>
          <w:sz w:val="26"/>
          <w:szCs w:val="26"/>
        </w:rPr>
      </w:pPr>
      <w:r w:rsidRPr="00DB0CDB">
        <w:rPr>
          <w:sz w:val="26"/>
          <w:szCs w:val="26"/>
        </w:rPr>
        <w:t>г. Новозыбков</w:t>
      </w:r>
    </w:p>
    <w:p w:rsidR="00BB4380" w:rsidRPr="00DB0CDB" w:rsidRDefault="00BB4380" w:rsidP="00BB4380">
      <w:pPr>
        <w:rPr>
          <w:sz w:val="26"/>
          <w:szCs w:val="26"/>
        </w:rPr>
      </w:pPr>
    </w:p>
    <w:p w:rsidR="00BB4380" w:rsidRPr="000326AB" w:rsidRDefault="00BB4380" w:rsidP="00BB4380">
      <w:pPr>
        <w:tabs>
          <w:tab w:val="left" w:pos="5760"/>
        </w:tabs>
        <w:ind w:right="4320"/>
      </w:pPr>
      <w:r w:rsidRPr="000326AB">
        <w:t xml:space="preserve">О   принятии  муниципальным   образованием </w:t>
      </w:r>
      <w:proofErr w:type="spellStart"/>
      <w:r w:rsidRPr="000326AB">
        <w:t>Новозыбковский</w:t>
      </w:r>
      <w:proofErr w:type="spellEnd"/>
      <w:r w:rsidRPr="000326AB">
        <w:t xml:space="preserve">      район                отдельных    государственных  полномочий по определению перечня должностных  лиц  органов    местного самоуправления,  уполномоченных   составлять протоколы об административных правонарушениях.</w:t>
      </w:r>
    </w:p>
    <w:p w:rsidR="00BB4380" w:rsidRPr="000326AB" w:rsidRDefault="00BB4380" w:rsidP="00BB4380">
      <w:pPr>
        <w:tabs>
          <w:tab w:val="left" w:pos="5760"/>
        </w:tabs>
        <w:ind w:right="4320"/>
      </w:pPr>
    </w:p>
    <w:p w:rsidR="00BB4380" w:rsidRPr="000326AB" w:rsidRDefault="00BB4380" w:rsidP="00BB4380">
      <w:pPr>
        <w:ind w:firstLine="708"/>
        <w:jc w:val="both"/>
      </w:pPr>
      <w:proofErr w:type="gramStart"/>
      <w:r w:rsidRPr="000326AB"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0326AB">
          <w:t>2003 г</w:t>
        </w:r>
      </w:smartTag>
      <w:r w:rsidRPr="000326AB">
        <w:t>. № 131-ФЗ «Об общих принципах организации местного самоуправления в Российской Федерации», Законом Брянской области от 15 июня 2007 года № 88-З « Об административных правонарушениях на территории Брянской области» и Законом Брянской области от 28 декабря 2012 года № 100-3 «О внесении изменений в отдельные законодательные акты Брянской области» районный Совет народных депутатов</w:t>
      </w:r>
      <w:proofErr w:type="gramEnd"/>
    </w:p>
    <w:p w:rsidR="00BB4380" w:rsidRPr="000326AB" w:rsidRDefault="00BB4380" w:rsidP="00BB4380">
      <w:pPr>
        <w:tabs>
          <w:tab w:val="left" w:pos="5760"/>
        </w:tabs>
        <w:ind w:right="4320"/>
      </w:pPr>
    </w:p>
    <w:p w:rsidR="00BB4380" w:rsidRPr="000326AB" w:rsidRDefault="00BB4380" w:rsidP="00BB4380">
      <w:pPr>
        <w:tabs>
          <w:tab w:val="left" w:pos="5760"/>
        </w:tabs>
        <w:ind w:right="4320"/>
        <w:rPr>
          <w:b/>
        </w:rPr>
      </w:pPr>
      <w:r w:rsidRPr="000326AB">
        <w:rPr>
          <w:b/>
        </w:rPr>
        <w:t>Р</w:t>
      </w:r>
      <w:r>
        <w:rPr>
          <w:b/>
        </w:rPr>
        <w:t xml:space="preserve"> </w:t>
      </w:r>
      <w:r w:rsidRPr="000326AB">
        <w:rPr>
          <w:b/>
        </w:rPr>
        <w:t>Е</w:t>
      </w:r>
      <w:r>
        <w:rPr>
          <w:b/>
        </w:rPr>
        <w:t xml:space="preserve"> </w:t>
      </w:r>
      <w:r w:rsidRPr="000326AB">
        <w:rPr>
          <w:b/>
        </w:rPr>
        <w:t>Ш</w:t>
      </w:r>
      <w:r>
        <w:rPr>
          <w:b/>
        </w:rPr>
        <w:t xml:space="preserve"> </w:t>
      </w:r>
      <w:r w:rsidRPr="000326AB">
        <w:rPr>
          <w:b/>
        </w:rPr>
        <w:t>И</w:t>
      </w:r>
      <w:r>
        <w:rPr>
          <w:b/>
        </w:rPr>
        <w:t xml:space="preserve"> </w:t>
      </w:r>
      <w:r w:rsidRPr="000326AB">
        <w:rPr>
          <w:b/>
        </w:rPr>
        <w:t>Л:</w:t>
      </w:r>
    </w:p>
    <w:p w:rsidR="00BB4380" w:rsidRPr="000326AB" w:rsidRDefault="00BB4380" w:rsidP="00BB4380">
      <w:pPr>
        <w:tabs>
          <w:tab w:val="left" w:pos="5760"/>
        </w:tabs>
        <w:ind w:right="4320"/>
        <w:rPr>
          <w:b/>
        </w:rPr>
      </w:pPr>
    </w:p>
    <w:p w:rsidR="00BB4380" w:rsidRPr="000326AB" w:rsidRDefault="00BB4380" w:rsidP="00BB4380">
      <w:pPr>
        <w:tabs>
          <w:tab w:val="left" w:pos="10080"/>
        </w:tabs>
        <w:ind w:firstLine="567"/>
        <w:jc w:val="both"/>
      </w:pPr>
      <w:r w:rsidRPr="000326AB">
        <w:t xml:space="preserve">1. </w:t>
      </w:r>
      <w:proofErr w:type="gramStart"/>
      <w:r w:rsidRPr="000326AB">
        <w:t xml:space="preserve">Муниципальному образованию </w:t>
      </w:r>
      <w:proofErr w:type="spellStart"/>
      <w:r w:rsidRPr="000326AB">
        <w:t>Новозыбковский</w:t>
      </w:r>
      <w:proofErr w:type="spellEnd"/>
      <w:r w:rsidRPr="000326AB">
        <w:t xml:space="preserve"> район принять на неограниченный срок  отдельные государственные полномочия Брянской области по определению перечня должностных лиц, уполномоченных составлять протоколы об административных правонарушениях, предусмотренных статьями 5, 6, 9 (в части нарушения порядка распоряжения и пользования объектами нежилого фонда, находящимися в муниципальной собственности муниципального образования Брянской области), 11.1 (за исключением правонарушений, совершенных на территории особо охраняемых природных территорий регионального значения</w:t>
      </w:r>
      <w:proofErr w:type="gramEnd"/>
      <w:r w:rsidRPr="000326AB">
        <w:t>), 14,  15, 16, 18, 19, 20, 22 (в части муниципальных маршрутов регулярных перевозок) Закона Брянской области от 15 июня 2007 года № 88-З «Об административных правонарушениях на территории Брянской области» (далее, если не оговорено особо, - отдельные государственные полномочия).</w:t>
      </w:r>
    </w:p>
    <w:p w:rsidR="00BB4380" w:rsidRPr="000326AB" w:rsidRDefault="00BB4380" w:rsidP="00BB4380">
      <w:pPr>
        <w:autoSpaceDE w:val="0"/>
        <w:autoSpaceDN w:val="0"/>
        <w:adjustRightInd w:val="0"/>
        <w:ind w:firstLine="567"/>
        <w:jc w:val="both"/>
        <w:outlineLvl w:val="0"/>
      </w:pPr>
      <w:r w:rsidRPr="000326AB">
        <w:t>2. Установить, что уполномоченным органом по осуществлению государственных полномочий Брянской области по определению перечня должностных лиц, уполномоченных составлять протоколы об административных правонарушениях, предусмотренных статьей 5 (</w:t>
      </w:r>
      <w:r w:rsidRPr="000326AB">
        <w:rPr>
          <w:rFonts w:eastAsia="Calibri"/>
          <w:lang w:eastAsia="en-US"/>
        </w:rPr>
        <w:t>неисполнение законных требований и запросов должностных лиц контрольно-счетных органов</w:t>
      </w:r>
      <w:r w:rsidRPr="000326AB">
        <w:t>) является Контрольно-счетная палата Новозыбковского района.</w:t>
      </w:r>
    </w:p>
    <w:p w:rsidR="00BB4380" w:rsidRPr="000326AB" w:rsidRDefault="00BB4380" w:rsidP="00BB4380">
      <w:pPr>
        <w:tabs>
          <w:tab w:val="left" w:pos="10080"/>
        </w:tabs>
        <w:ind w:firstLine="567"/>
        <w:jc w:val="both"/>
      </w:pPr>
      <w:r w:rsidRPr="000326AB">
        <w:t xml:space="preserve">3. </w:t>
      </w:r>
      <w:proofErr w:type="gramStart"/>
      <w:r w:rsidRPr="000326AB">
        <w:t xml:space="preserve">Установить, что уполномоченным органом по осуществлению государственных полномочий Брянской области по определению перечня должностных лиц, уполномоченных составлять протоколы об административных правонарушениях, предусмотренных статьями 6, 9 (в части нарушения порядка распоряжения и пользования объектами нежилого фонда, находящимися в муниципальной собственности </w:t>
      </w:r>
      <w:r w:rsidRPr="000326AB">
        <w:lastRenderedPageBreak/>
        <w:t>муниципального образования Брянской области), 11.1 (за исключением правонарушений, совершенных на территории особо охраняемых природных территорий регионального значения), 14,  15, 16, 18</w:t>
      </w:r>
      <w:proofErr w:type="gramEnd"/>
      <w:r w:rsidRPr="000326AB">
        <w:t>, 19, 20, 22 (в части муниципальных маршрутов регулярных перевозок), является администрация Новозыбковского района.</w:t>
      </w:r>
    </w:p>
    <w:p w:rsidR="00BB4380" w:rsidRPr="000326AB" w:rsidRDefault="00BB4380" w:rsidP="00BB438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0326AB">
        <w:t>Администрация Новозыбковского района и Контрольно-счетная палата Новозыбковского района при осуществлении отдельных государственных полномочий вправе:</w:t>
      </w:r>
    </w:p>
    <w:p w:rsidR="00BB4380" w:rsidRPr="000326AB" w:rsidRDefault="00BB4380" w:rsidP="00BB4380">
      <w:pPr>
        <w:tabs>
          <w:tab w:val="num" w:pos="0"/>
        </w:tabs>
        <w:ind w:firstLine="360"/>
        <w:jc w:val="both"/>
      </w:pPr>
      <w:r w:rsidRPr="000326AB">
        <w:tab/>
        <w:t>получать средства из областного бюджета, предназначенные для финансирования переданных им отдельных государственных полномочий;</w:t>
      </w:r>
    </w:p>
    <w:p w:rsidR="00BB4380" w:rsidRPr="000326AB" w:rsidRDefault="00BB4380" w:rsidP="00BB4380">
      <w:pPr>
        <w:tabs>
          <w:tab w:val="num" w:pos="0"/>
        </w:tabs>
        <w:ind w:firstLine="360"/>
        <w:jc w:val="both"/>
      </w:pPr>
      <w:r w:rsidRPr="000326AB">
        <w:tab/>
        <w:t>получать в органах государственной власти Брянской области информационную, консультативную и методическую помощь;</w:t>
      </w:r>
    </w:p>
    <w:p w:rsidR="00BB4380" w:rsidRPr="000326AB" w:rsidRDefault="00BB4380" w:rsidP="00BB4380">
      <w:pPr>
        <w:tabs>
          <w:tab w:val="num" w:pos="0"/>
        </w:tabs>
        <w:ind w:firstLine="360"/>
        <w:jc w:val="both"/>
      </w:pPr>
      <w:r w:rsidRPr="000326AB">
        <w:t xml:space="preserve">     дополнительно использовать собственные финансовые средства и материальные ресурсы для осуществления отдельных государственных полномочий в случаях и порядке, предусмотренных уставом муниципального образования;</w:t>
      </w:r>
    </w:p>
    <w:p w:rsidR="00BB4380" w:rsidRPr="000326AB" w:rsidRDefault="00BB4380" w:rsidP="00BB4380">
      <w:pPr>
        <w:shd w:val="clear" w:color="auto" w:fill="FFFFFF"/>
        <w:ind w:left="5" w:right="34" w:firstLine="701"/>
        <w:jc w:val="both"/>
      </w:pPr>
      <w:r w:rsidRPr="000326AB">
        <w:t>издавать муниципальные правовые акты, регулирующие осуществление органами местного самоуправления отдельных государственных полномочий в соответствии с федеральными законами и законами Брянской области;</w:t>
      </w:r>
    </w:p>
    <w:p w:rsidR="00BB4380" w:rsidRPr="000326AB" w:rsidRDefault="00BB4380" w:rsidP="00BB4380">
      <w:pPr>
        <w:shd w:val="clear" w:color="auto" w:fill="FFFFFF"/>
        <w:ind w:left="14" w:right="29" w:firstLine="701"/>
        <w:jc w:val="both"/>
      </w:pPr>
      <w:r w:rsidRPr="000326AB">
        <w:t>обжаловать письменные предписания органов государственной власти Брянской области по устранению нарушений, допущенных при осуществлении органами местного самоуправления отдельных государственных полномочий.</w:t>
      </w:r>
    </w:p>
    <w:p w:rsidR="00BB4380" w:rsidRPr="000326AB" w:rsidRDefault="00BB4380" w:rsidP="00BB438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</w:pPr>
      <w:r w:rsidRPr="000326AB">
        <w:t xml:space="preserve">Администрация Новозыбковского района и Контрольно-счетная палата Новозыбковского района при осуществлении отдельных государственных полномочий </w:t>
      </w:r>
      <w:proofErr w:type="gramStart"/>
      <w:r w:rsidRPr="000326AB">
        <w:t>обязаны</w:t>
      </w:r>
      <w:proofErr w:type="gramEnd"/>
      <w:r w:rsidRPr="000326AB">
        <w:t>:</w:t>
      </w:r>
    </w:p>
    <w:p w:rsidR="00BB4380" w:rsidRPr="000326AB" w:rsidRDefault="00BB4380" w:rsidP="00BB4380">
      <w:pPr>
        <w:ind w:firstLine="709"/>
        <w:jc w:val="both"/>
      </w:pPr>
      <w:r w:rsidRPr="000326AB">
        <w:t>использовать выделенные для осуществления отдельных государственных полномочий финансовые средства и материальные ресурсы по целевому назначению;</w:t>
      </w:r>
    </w:p>
    <w:p w:rsidR="00BB4380" w:rsidRPr="000326AB" w:rsidRDefault="00BB4380" w:rsidP="00BB4380">
      <w:pPr>
        <w:shd w:val="clear" w:color="auto" w:fill="FFFFFF"/>
        <w:ind w:left="29" w:right="19" w:firstLine="701"/>
        <w:jc w:val="both"/>
      </w:pPr>
      <w:r w:rsidRPr="000326AB">
        <w:t>определять должностных лиц, уполномоченных осуществлять отдельные государственные полномочия;</w:t>
      </w:r>
    </w:p>
    <w:p w:rsidR="00BB4380" w:rsidRPr="000326AB" w:rsidRDefault="00BB4380" w:rsidP="00BB4380">
      <w:pPr>
        <w:autoSpaceDE w:val="0"/>
        <w:autoSpaceDN w:val="0"/>
        <w:adjustRightInd w:val="0"/>
        <w:ind w:firstLine="540"/>
        <w:jc w:val="both"/>
      </w:pPr>
      <w:r w:rsidRPr="000326AB">
        <w:t xml:space="preserve">   представлять в </w:t>
      </w:r>
      <w:r w:rsidRPr="000326AB">
        <w:rPr>
          <w:rFonts w:eastAsia="Calibri"/>
          <w:lang w:eastAsia="en-US"/>
        </w:rPr>
        <w:t xml:space="preserve">администрацию Губернатора и Правительства Брянской области </w:t>
      </w:r>
      <w:r w:rsidRPr="000326AB">
        <w:t>заявки на финансирование и отчеты об осуществлении отдельных государственных полномочий в сроки, установленные правовыми актами администрации Брянской области;</w:t>
      </w:r>
    </w:p>
    <w:p w:rsidR="00BB4380" w:rsidRPr="000326AB" w:rsidRDefault="00BB4380" w:rsidP="00BB4380">
      <w:pPr>
        <w:shd w:val="clear" w:color="auto" w:fill="FFFFFF"/>
        <w:ind w:left="34" w:right="10" w:firstLine="706"/>
        <w:jc w:val="both"/>
      </w:pPr>
      <w:r w:rsidRPr="000326AB">
        <w:t>представлять государственным органам Брянской области по их запросу документы и иную информацию об осуществлении отдельных государственных полномочий в установленный в письменном запросе срок;</w:t>
      </w:r>
    </w:p>
    <w:p w:rsidR="00BB4380" w:rsidRPr="000326AB" w:rsidRDefault="00BB4380" w:rsidP="00BB4380">
      <w:pPr>
        <w:shd w:val="clear" w:color="auto" w:fill="FFFFFF"/>
        <w:ind w:left="43" w:firstLine="696"/>
        <w:jc w:val="both"/>
      </w:pPr>
      <w:r w:rsidRPr="000326AB">
        <w:t>обеспечивать условия для проведения органами государственной власти проверок осуществления отдельных государственных полномочий;</w:t>
      </w:r>
    </w:p>
    <w:p w:rsidR="00BB4380" w:rsidRPr="000326AB" w:rsidRDefault="00BB4380" w:rsidP="00BB4380">
      <w:pPr>
        <w:shd w:val="clear" w:color="auto" w:fill="FFFFFF"/>
        <w:spacing w:before="5"/>
        <w:ind w:left="43" w:firstLine="701"/>
        <w:jc w:val="both"/>
      </w:pPr>
      <w:r w:rsidRPr="000326AB">
        <w:t>в случае прекращения осуществления отдельных государственных полномочий возвратить неиспользованные финансовые средства и материальные ресурсы.</w:t>
      </w:r>
    </w:p>
    <w:p w:rsidR="00BB4380" w:rsidRPr="000326AB" w:rsidRDefault="00BB4380" w:rsidP="00BB4380">
      <w:pPr>
        <w:shd w:val="clear" w:color="auto" w:fill="FFFFFF"/>
        <w:spacing w:before="5"/>
        <w:ind w:left="43" w:firstLine="701"/>
        <w:jc w:val="both"/>
      </w:pPr>
      <w:r w:rsidRPr="000326AB">
        <w:t>6. Финансовое обеспечение отдельных государственных полномочий осуществляется за счет средств областного бюджета в форме субвенций.</w:t>
      </w:r>
    </w:p>
    <w:p w:rsidR="00BB4380" w:rsidRPr="000326AB" w:rsidRDefault="00BB4380" w:rsidP="00BB438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326AB">
        <w:t xml:space="preserve">   7.  Уполномоченными органами по </w:t>
      </w:r>
      <w:proofErr w:type="gramStart"/>
      <w:r w:rsidRPr="000326AB">
        <w:t>контролю за</w:t>
      </w:r>
      <w:proofErr w:type="gramEnd"/>
      <w:r w:rsidRPr="000326AB">
        <w:t xml:space="preserve"> осуществлением отдельных государственных полномочий, предусмотренных пунктом 1 настоящего Решения, является </w:t>
      </w:r>
      <w:r w:rsidRPr="000326AB">
        <w:rPr>
          <w:rFonts w:eastAsia="Calibri"/>
          <w:lang w:eastAsia="en-US"/>
        </w:rPr>
        <w:t>администрация Губернатора и Правительства Брянской области</w:t>
      </w:r>
    </w:p>
    <w:p w:rsidR="00BB4380" w:rsidRPr="000326AB" w:rsidRDefault="00BB4380" w:rsidP="00BB4380">
      <w:pPr>
        <w:autoSpaceDE w:val="0"/>
        <w:autoSpaceDN w:val="0"/>
        <w:adjustRightInd w:val="0"/>
        <w:ind w:firstLine="540"/>
        <w:jc w:val="both"/>
      </w:pPr>
      <w:r w:rsidRPr="000326AB">
        <w:tab/>
      </w:r>
      <w:r w:rsidRPr="000326AB">
        <w:rPr>
          <w:rFonts w:eastAsia="Calibri"/>
          <w:lang w:eastAsia="en-US"/>
        </w:rPr>
        <w:t xml:space="preserve">Администрация Губернатора и Правительства Брянской области </w:t>
      </w:r>
      <w:r w:rsidRPr="000326AB">
        <w:t xml:space="preserve">осуществляет в соответствии с действующим законодательством </w:t>
      </w:r>
      <w:proofErr w:type="gramStart"/>
      <w:r w:rsidRPr="000326AB">
        <w:t>контроль за</w:t>
      </w:r>
      <w:proofErr w:type="gramEnd"/>
      <w:r w:rsidRPr="000326AB">
        <w:t xml:space="preserve"> исполнением администрацией Новозыбковского района и Контрольно-счетной палатой Новозыбковского района отдельных государственных полномочий в пределах своей компетенции.</w:t>
      </w:r>
    </w:p>
    <w:p w:rsidR="00BB4380" w:rsidRPr="000326AB" w:rsidRDefault="00BB4380" w:rsidP="00BB43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left="14" w:right="14"/>
        <w:jc w:val="both"/>
      </w:pPr>
      <w:r w:rsidRPr="000326AB">
        <w:t xml:space="preserve">            8. Администрация Новозыбковского района и Контрольно-счетная палата Новозыбковского района предоставляют отчетность об осуществлении переданных им отдельных государственных полномочий в порядке, установленном нормативными правовыми актами Брянской области.</w:t>
      </w:r>
    </w:p>
    <w:p w:rsidR="00BB4380" w:rsidRPr="000326AB" w:rsidRDefault="00BB4380" w:rsidP="00BB4380">
      <w:pPr>
        <w:shd w:val="clear" w:color="auto" w:fill="FFFFFF"/>
        <w:spacing w:before="5"/>
        <w:ind w:left="43" w:firstLine="701"/>
        <w:jc w:val="both"/>
      </w:pPr>
      <w:r w:rsidRPr="000326AB">
        <w:lastRenderedPageBreak/>
        <w:t xml:space="preserve">9. Осуществление муниципальным образованием </w:t>
      </w:r>
      <w:proofErr w:type="spellStart"/>
      <w:r w:rsidRPr="000326AB">
        <w:t>Новозыбковский</w:t>
      </w:r>
      <w:proofErr w:type="spellEnd"/>
      <w:r w:rsidRPr="000326AB">
        <w:t xml:space="preserve"> район отдельных государственных полномочий прекращается в случаях:</w:t>
      </w:r>
    </w:p>
    <w:p w:rsidR="00BB4380" w:rsidRPr="000326AB" w:rsidRDefault="00BB4380" w:rsidP="00BB4380">
      <w:pPr>
        <w:shd w:val="clear" w:color="auto" w:fill="FFFFFF"/>
        <w:spacing w:before="5"/>
        <w:ind w:left="43" w:firstLine="701"/>
        <w:jc w:val="both"/>
      </w:pPr>
      <w:r w:rsidRPr="000326AB">
        <w:t>вступления в силу закона Брянской области, в соответствии с которыми органы местного самоуправления утрачивают отдельные государственные полномочия, переданные законом Брянской области;</w:t>
      </w:r>
    </w:p>
    <w:p w:rsidR="00BB4380" w:rsidRPr="000326AB" w:rsidRDefault="00BB4380" w:rsidP="00BB4380">
      <w:pPr>
        <w:shd w:val="clear" w:color="auto" w:fill="FFFFFF"/>
        <w:spacing w:before="5"/>
        <w:ind w:left="43" w:firstLine="701"/>
        <w:jc w:val="both"/>
      </w:pPr>
      <w:r w:rsidRPr="000326AB">
        <w:t>прекращение осуществления администрацией Новозыбковского района и Контрольно-счетной палатой Новозыбковского района отдельных государственных полномочий влечет за собой прекращение финансирования переданных отдельных государственных полномочий.</w:t>
      </w:r>
    </w:p>
    <w:p w:rsidR="00BB4380" w:rsidRPr="000326AB" w:rsidRDefault="00BB4380" w:rsidP="00BB4380">
      <w:pPr>
        <w:shd w:val="clear" w:color="auto" w:fill="FFFFFF"/>
        <w:spacing w:before="5"/>
        <w:ind w:left="43" w:firstLine="701"/>
        <w:jc w:val="both"/>
      </w:pPr>
      <w:r w:rsidRPr="000326AB">
        <w:t xml:space="preserve">10.  Администрация Новозыбковского района и Контрольно-счетная палата Новозыбковского района несет ответственность за неисполнение или ненадлежащее исполнение переданных им отдельных государственных полномочий в соответствии с законодательством Российской Федерации, законодательством Брянской области в </w:t>
      </w:r>
      <w:proofErr w:type="gramStart"/>
      <w:r w:rsidRPr="000326AB">
        <w:t>пределах</w:t>
      </w:r>
      <w:proofErr w:type="gramEnd"/>
      <w:r w:rsidRPr="000326AB">
        <w:t xml:space="preserve"> выделенных на осуществление отдельных государственных полномочий финансовых средств и материальных ресурсов.</w:t>
      </w:r>
    </w:p>
    <w:p w:rsidR="00BB4380" w:rsidRPr="000326AB" w:rsidRDefault="00BB4380" w:rsidP="00BB4380">
      <w:pPr>
        <w:shd w:val="clear" w:color="auto" w:fill="FFFFFF"/>
        <w:spacing w:before="5"/>
        <w:ind w:left="43" w:firstLine="701"/>
        <w:jc w:val="both"/>
      </w:pPr>
      <w:r w:rsidRPr="000326AB">
        <w:t xml:space="preserve">11.  Решение районного Совета народных депутатов от 21 декабря 2011 года № 24/6  «О принятии муниципальным образованием </w:t>
      </w:r>
      <w:proofErr w:type="spellStart"/>
      <w:r w:rsidRPr="000326AB">
        <w:t>Новозыбковский</w:t>
      </w:r>
      <w:proofErr w:type="spellEnd"/>
      <w:r w:rsidRPr="000326AB">
        <w:t xml:space="preserve"> район отдельных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правонарушениях» считать утратившим силу.</w:t>
      </w:r>
    </w:p>
    <w:p w:rsidR="00BB4380" w:rsidRPr="000326AB" w:rsidRDefault="00BB4380" w:rsidP="00BB4380">
      <w:pPr>
        <w:shd w:val="clear" w:color="auto" w:fill="FFFFFF"/>
        <w:tabs>
          <w:tab w:val="left" w:pos="1134"/>
        </w:tabs>
        <w:spacing w:before="5"/>
        <w:ind w:left="43" w:firstLine="701"/>
        <w:jc w:val="both"/>
      </w:pPr>
      <w:r w:rsidRPr="000326AB">
        <w:t xml:space="preserve">12. </w:t>
      </w:r>
      <w:proofErr w:type="gramStart"/>
      <w:r w:rsidRPr="000326AB">
        <w:t>Настоящее решение распространяется на правоотношения, возникающие с 1 января 2014 года, и вводится в действие ежегодно решением районного Совета о районном бюджете на очередной финансовый год (очередной финансовый год и плановый период) при условии, если законом Брянской области об областном бюджете на соответствующий год предусмотрено предоставление субвенций на осуществление отдельных государственных  полномочий, принятых администрацией Новозыбковского района и Контрольно-счетной палатой Новозыбковского</w:t>
      </w:r>
      <w:proofErr w:type="gramEnd"/>
      <w:r w:rsidRPr="000326AB">
        <w:t xml:space="preserve"> района.</w:t>
      </w:r>
    </w:p>
    <w:p w:rsidR="00BB4380" w:rsidRPr="000326AB" w:rsidRDefault="00BB4380" w:rsidP="00BB4380">
      <w:pPr>
        <w:tabs>
          <w:tab w:val="left" w:pos="3119"/>
          <w:tab w:val="left" w:pos="3544"/>
        </w:tabs>
        <w:ind w:right="-1"/>
        <w:jc w:val="both"/>
        <w:rPr>
          <w:rFonts w:eastAsia="Calibri"/>
          <w:lang w:eastAsia="en-US"/>
        </w:rPr>
      </w:pPr>
      <w:r w:rsidRPr="000326AB">
        <w:rPr>
          <w:color w:val="000000"/>
          <w:spacing w:val="-2"/>
        </w:rPr>
        <w:t xml:space="preserve">            13</w:t>
      </w:r>
      <w:r w:rsidRPr="000326AB">
        <w:rPr>
          <w:rFonts w:eastAsia="Calibri"/>
          <w:lang w:eastAsia="en-US"/>
        </w:rPr>
        <w:t xml:space="preserve">. </w:t>
      </w:r>
      <w:proofErr w:type="gramStart"/>
      <w:r w:rsidRPr="000326AB">
        <w:rPr>
          <w:rFonts w:eastAsia="Calibri"/>
          <w:lang w:eastAsia="en-US"/>
        </w:rPr>
        <w:t>Контроль за</w:t>
      </w:r>
      <w:proofErr w:type="gramEnd"/>
      <w:r w:rsidRPr="000326AB">
        <w:rPr>
          <w:rFonts w:eastAsia="Calibri"/>
          <w:lang w:eastAsia="en-US"/>
        </w:rPr>
        <w:t xml:space="preserve"> выполнением настоящего решения возложить на постоянную комиссию по социальной политике, Чернобыльским проблемам и законодательству (Н.П.Бондаренко).</w:t>
      </w:r>
    </w:p>
    <w:p w:rsidR="00BB4380" w:rsidRPr="000326AB" w:rsidRDefault="00BB4380" w:rsidP="00BB4380">
      <w:pPr>
        <w:shd w:val="clear" w:color="auto" w:fill="FFFFFF"/>
        <w:spacing w:before="5"/>
        <w:ind w:left="43" w:firstLine="701"/>
        <w:jc w:val="both"/>
      </w:pPr>
    </w:p>
    <w:p w:rsidR="00BB4380" w:rsidRPr="000326AB" w:rsidRDefault="00BB4380" w:rsidP="00BB4380">
      <w:pPr>
        <w:shd w:val="clear" w:color="auto" w:fill="FFFFFF"/>
        <w:spacing w:before="5"/>
        <w:ind w:left="43" w:hanging="43"/>
        <w:jc w:val="both"/>
      </w:pPr>
    </w:p>
    <w:p w:rsidR="00BB4380" w:rsidRDefault="00BB4380" w:rsidP="00BB4380">
      <w:pPr>
        <w:shd w:val="clear" w:color="auto" w:fill="FFFFFF"/>
        <w:spacing w:before="5"/>
        <w:ind w:left="43" w:hanging="43"/>
        <w:jc w:val="both"/>
      </w:pPr>
      <w:r w:rsidRPr="000326AB">
        <w:t xml:space="preserve">   </w:t>
      </w:r>
    </w:p>
    <w:p w:rsidR="00BB4380" w:rsidRPr="000326AB" w:rsidRDefault="00BB4380" w:rsidP="00BB4380">
      <w:pPr>
        <w:shd w:val="clear" w:color="auto" w:fill="FFFFFF"/>
        <w:spacing w:before="5"/>
        <w:ind w:left="43" w:hanging="43"/>
        <w:jc w:val="both"/>
      </w:pPr>
      <w:r w:rsidRPr="000326AB">
        <w:t xml:space="preserve"> Глава района</w:t>
      </w:r>
      <w:r w:rsidRPr="000326AB">
        <w:tab/>
      </w:r>
      <w:r w:rsidRPr="000326AB">
        <w:tab/>
        <w:t xml:space="preserve">     </w:t>
      </w:r>
      <w:r w:rsidRPr="000326AB">
        <w:tab/>
      </w:r>
      <w:r w:rsidRPr="000326AB">
        <w:tab/>
      </w:r>
      <w:r w:rsidRPr="000326AB">
        <w:tab/>
      </w:r>
      <w:r w:rsidRPr="000326AB">
        <w:tab/>
      </w:r>
      <w:r>
        <w:t xml:space="preserve">                                             </w:t>
      </w:r>
      <w:r w:rsidRPr="000326AB">
        <w:t xml:space="preserve"> В.И. Киреева</w:t>
      </w:r>
    </w:p>
    <w:p w:rsidR="00BB4380" w:rsidRPr="000326AB" w:rsidRDefault="00BB4380" w:rsidP="00BB4380">
      <w:pPr>
        <w:shd w:val="clear" w:color="auto" w:fill="FFFFFF"/>
        <w:spacing w:before="5"/>
        <w:ind w:left="43" w:hanging="43"/>
        <w:jc w:val="both"/>
      </w:pPr>
    </w:p>
    <w:p w:rsidR="00BB4380" w:rsidRPr="000326AB" w:rsidRDefault="00BB4380" w:rsidP="00BB4380">
      <w:pPr>
        <w:shd w:val="clear" w:color="auto" w:fill="FFFFFF"/>
        <w:spacing w:before="5"/>
        <w:ind w:left="43" w:hanging="43"/>
        <w:jc w:val="both"/>
      </w:pPr>
    </w:p>
    <w:p w:rsidR="00BB4380" w:rsidRDefault="00BB4380" w:rsidP="00BB4380">
      <w:pPr>
        <w:shd w:val="clear" w:color="auto" w:fill="FFFFFF"/>
        <w:spacing w:before="5"/>
        <w:ind w:left="43" w:hanging="43"/>
        <w:jc w:val="both"/>
      </w:pPr>
    </w:p>
    <w:p w:rsidR="00BB4380" w:rsidRDefault="00BB4380" w:rsidP="00BB4380">
      <w:pPr>
        <w:shd w:val="clear" w:color="auto" w:fill="FFFFFF"/>
        <w:spacing w:before="5"/>
        <w:ind w:left="43" w:hanging="43"/>
        <w:jc w:val="both"/>
      </w:pPr>
    </w:p>
    <w:p w:rsidR="00BB4380" w:rsidRPr="000326AB" w:rsidRDefault="00BB4380" w:rsidP="00BB4380">
      <w:pPr>
        <w:shd w:val="clear" w:color="auto" w:fill="FFFFFF"/>
        <w:spacing w:before="5"/>
        <w:ind w:left="43" w:hanging="43"/>
        <w:jc w:val="both"/>
      </w:pPr>
      <w:r w:rsidRPr="000326AB">
        <w:t xml:space="preserve">Е.Б. </w:t>
      </w:r>
      <w:proofErr w:type="spellStart"/>
      <w:r w:rsidRPr="000326AB">
        <w:t>Станчак</w:t>
      </w:r>
      <w:proofErr w:type="spellEnd"/>
    </w:p>
    <w:p w:rsidR="00BB4380" w:rsidRPr="000326AB" w:rsidRDefault="00BB4380" w:rsidP="00BB4380">
      <w:pPr>
        <w:shd w:val="clear" w:color="auto" w:fill="FFFFFF"/>
        <w:spacing w:before="5"/>
        <w:ind w:left="43" w:hanging="43"/>
        <w:jc w:val="both"/>
      </w:pPr>
      <w:r w:rsidRPr="000326AB">
        <w:t>56927</w:t>
      </w:r>
    </w:p>
    <w:p w:rsidR="005B02C8" w:rsidRDefault="005B02C8"/>
    <w:sectPr w:rsidR="005B02C8" w:rsidSect="005B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3A2D"/>
    <w:multiLevelType w:val="hybridMultilevel"/>
    <w:tmpl w:val="CAACE4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380"/>
    <w:rsid w:val="003B33D7"/>
    <w:rsid w:val="00483509"/>
    <w:rsid w:val="005B02C8"/>
    <w:rsid w:val="006C5155"/>
    <w:rsid w:val="00B712F5"/>
    <w:rsid w:val="00BB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80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3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3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3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6751</Characters>
  <Application>Microsoft Office Word</Application>
  <DocSecurity>0</DocSecurity>
  <Lines>56</Lines>
  <Paragraphs>15</Paragraphs>
  <ScaleCrop>false</ScaleCrop>
  <Company>Home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2014-03-03T07:43:00Z</dcterms:created>
  <dcterms:modified xsi:type="dcterms:W3CDTF">2014-03-03T07:44:00Z</dcterms:modified>
</cp:coreProperties>
</file>